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8D2F4D" w14:textId="3B2AB5BD" w:rsidR="00B343DE" w:rsidRPr="00CA3509" w:rsidRDefault="00B343DE" w:rsidP="0034321A">
      <w:pPr>
        <w:rPr>
          <w:rFonts w:cs="Tahoma"/>
          <w:b/>
          <w:i/>
          <w:iCs/>
          <w:sz w:val="20"/>
          <w:szCs w:val="20"/>
          <w:lang w:val="af-ZA"/>
        </w:rPr>
      </w:pPr>
      <w:r w:rsidRPr="00CA3509">
        <w:rPr>
          <w:rFonts w:cs="Tahoma"/>
          <w:b/>
          <w:i/>
          <w:iCs/>
          <w:sz w:val="20"/>
          <w:szCs w:val="20"/>
          <w:lang w:val="af-ZA"/>
        </w:rPr>
        <w:t>ՀԱՅՏԱՐԱՐՈՒԹՅՈՒՆ</w:t>
      </w:r>
      <w:r w:rsidR="00CA3509">
        <w:rPr>
          <w:rFonts w:cs="Tahoma"/>
          <w:b/>
          <w:i/>
          <w:iCs/>
          <w:sz w:val="20"/>
          <w:szCs w:val="20"/>
          <w:lang w:val="af-ZA"/>
        </w:rPr>
        <w:br/>
      </w:r>
      <w:r w:rsidRPr="00CA3509">
        <w:rPr>
          <w:rFonts w:cs="Tahoma"/>
          <w:b/>
          <w:i/>
          <w:iCs/>
          <w:sz w:val="20"/>
          <w:szCs w:val="20"/>
          <w:lang w:val="af-ZA"/>
        </w:rPr>
        <w:t>պայմանագիր կնքելու որոշման մասին</w:t>
      </w:r>
    </w:p>
    <w:p w14:paraId="625C6CB2" w14:textId="56AB07F2" w:rsidR="00F62845" w:rsidRPr="00283306" w:rsidRDefault="00F62845" w:rsidP="0034321A">
      <w:pPr>
        <w:tabs>
          <w:tab w:val="left" w:pos="720"/>
          <w:tab w:val="left" w:pos="1440"/>
          <w:tab w:val="left" w:pos="8865"/>
        </w:tabs>
        <w:spacing w:line="276" w:lineRule="auto"/>
        <w:ind w:left="708"/>
        <w:jc w:val="both"/>
        <w:rPr>
          <w:rFonts w:ascii="GHEA Grapalat" w:hAnsi="GHEA Grapalat" w:cs="Tahoma"/>
          <w:sz w:val="16"/>
          <w:szCs w:val="16"/>
          <w:lang w:val="hy-AM"/>
        </w:rPr>
      </w:pPr>
      <w:r w:rsidRPr="00283306">
        <w:rPr>
          <w:rFonts w:ascii="GHEA Grapalat" w:hAnsi="GHEA Grapalat" w:cs="Tahoma"/>
          <w:b/>
          <w:sz w:val="16"/>
          <w:szCs w:val="16"/>
          <w:lang w:val="hy-AM"/>
        </w:rPr>
        <w:t xml:space="preserve">          </w:t>
      </w:r>
      <w:r w:rsidRPr="00283306">
        <w:rPr>
          <w:rFonts w:ascii="GHEA Grapalat" w:hAnsi="GHEA Grapalat" w:cs="Tahoma"/>
          <w:sz w:val="16"/>
          <w:szCs w:val="16"/>
          <w:lang w:val="hy-AM"/>
        </w:rPr>
        <w:t>ՀՀ Կոտայքի</w:t>
      </w:r>
      <w:r w:rsidR="002F0638" w:rsidRPr="00283306">
        <w:rPr>
          <w:rFonts w:ascii="GHEA Grapalat" w:hAnsi="GHEA Grapalat" w:cs="Tahoma"/>
          <w:sz w:val="16"/>
          <w:szCs w:val="16"/>
          <w:lang w:val="hy-AM"/>
        </w:rPr>
        <w:t xml:space="preserve"> </w:t>
      </w:r>
      <w:r w:rsidRPr="00283306">
        <w:rPr>
          <w:rFonts w:ascii="GHEA Grapalat" w:hAnsi="GHEA Grapalat" w:cs="Tahoma"/>
          <w:sz w:val="16"/>
          <w:szCs w:val="16"/>
          <w:lang w:val="hy-AM"/>
        </w:rPr>
        <w:t>մարզի</w:t>
      </w:r>
      <w:r w:rsidR="007E56BD" w:rsidRPr="00283306">
        <w:rPr>
          <w:rFonts w:ascii="GHEA Grapalat" w:hAnsi="GHEA Grapalat" w:cs="Tahoma"/>
          <w:sz w:val="16"/>
          <w:szCs w:val="16"/>
          <w:lang w:val="hy-AM"/>
        </w:rPr>
        <w:t xml:space="preserve"> </w:t>
      </w:r>
      <w:r w:rsidRPr="00283306">
        <w:rPr>
          <w:rFonts w:ascii="GHEA Grapalat" w:hAnsi="GHEA Grapalat" w:cs="Tahoma"/>
          <w:sz w:val="16"/>
          <w:szCs w:val="16"/>
          <w:lang w:val="hy-AM"/>
        </w:rPr>
        <w:t>« Նոր Հաճնի թիվ 1 հիմնական դպրոց» ՊՈԱԿ-ը</w:t>
      </w:r>
      <w:r w:rsidRPr="00283306">
        <w:rPr>
          <w:rFonts w:ascii="GHEA Grapalat" w:hAnsi="GHEA Grapalat" w:cs="Tahoma"/>
          <w:sz w:val="16"/>
          <w:szCs w:val="16"/>
          <w:lang w:val="af-ZA"/>
        </w:rPr>
        <w:t xml:space="preserve"> ստորև ներկայացնում է իր</w:t>
      </w:r>
      <w:r w:rsidR="000E3473" w:rsidRPr="00283306">
        <w:rPr>
          <w:rFonts w:ascii="GHEA Grapalat" w:hAnsi="GHEA Grapalat" w:cs="Tahoma"/>
          <w:sz w:val="16"/>
          <w:szCs w:val="16"/>
          <w:lang w:val="af-ZA"/>
        </w:rPr>
        <w:t xml:space="preserve"> </w:t>
      </w:r>
      <w:r w:rsidRPr="00283306">
        <w:rPr>
          <w:rFonts w:ascii="GHEA Grapalat" w:hAnsi="GHEA Grapalat" w:cs="Tahoma"/>
          <w:sz w:val="16"/>
          <w:szCs w:val="16"/>
          <w:lang w:val="af-ZA"/>
        </w:rPr>
        <w:t xml:space="preserve">կարիքների </w:t>
      </w:r>
      <w:r w:rsidRPr="00283306">
        <w:rPr>
          <w:rFonts w:ascii="GHEA Grapalat" w:hAnsi="GHEA Grapalat" w:cs="Tahoma"/>
          <w:sz w:val="16"/>
          <w:szCs w:val="16"/>
          <w:lang w:val="hy-AM"/>
        </w:rPr>
        <w:t xml:space="preserve">համար </w:t>
      </w:r>
      <w:r w:rsidR="0060790A" w:rsidRPr="00283306">
        <w:rPr>
          <w:rFonts w:ascii="GHEA Grapalat" w:hAnsi="GHEA Grapalat" w:cs="Tahoma"/>
          <w:sz w:val="16"/>
          <w:szCs w:val="16"/>
          <w:lang w:val="hy-AM"/>
        </w:rPr>
        <w:t xml:space="preserve">«Նախագծանախահաշվային փաստաթղթերի կազմման և մշակման աշխատանքներ»»- ի </w:t>
      </w:r>
      <w:r w:rsidRPr="00283306">
        <w:rPr>
          <w:rFonts w:ascii="GHEA Grapalat" w:hAnsi="GHEA Grapalat" w:cs="Tahoma"/>
          <w:sz w:val="16"/>
          <w:szCs w:val="16"/>
          <w:lang w:val="hy-AM"/>
        </w:rPr>
        <w:t xml:space="preserve">ձեռքբերման նպատակով կազմակերպված </w:t>
      </w:r>
      <w:r w:rsidR="000E3473" w:rsidRPr="00283306">
        <w:rPr>
          <w:rFonts w:ascii="GHEA Grapalat" w:hAnsi="GHEA Grapalat" w:cs="Tahoma"/>
          <w:b/>
          <w:sz w:val="16"/>
          <w:szCs w:val="16"/>
          <w:lang w:val="hy-AM"/>
        </w:rPr>
        <w:t>«ՆՀ1ՀԴ</w:t>
      </w:r>
      <w:r w:rsidR="000E3473" w:rsidRPr="00283306">
        <w:rPr>
          <w:rFonts w:ascii="GHEA Grapalat" w:hAnsi="GHEA Grapalat" w:cs="Tahoma"/>
          <w:b/>
          <w:color w:val="000000"/>
          <w:sz w:val="16"/>
          <w:szCs w:val="16"/>
          <w:lang w:val="hy-AM"/>
        </w:rPr>
        <w:t>-</w:t>
      </w:r>
      <w:r w:rsidR="0034321A" w:rsidRPr="00283306">
        <w:rPr>
          <w:rFonts w:ascii="GHEA Grapalat" w:hAnsi="GHEA Grapalat" w:cs="Tahoma"/>
          <w:b/>
          <w:color w:val="000000"/>
          <w:sz w:val="16"/>
          <w:szCs w:val="16"/>
          <w:lang w:val="hy-AM"/>
        </w:rPr>
        <w:t>Մ</w:t>
      </w:r>
      <w:r w:rsidR="000E3473" w:rsidRPr="00283306">
        <w:rPr>
          <w:rFonts w:ascii="GHEA Grapalat" w:hAnsi="GHEA Grapalat" w:cs="Tahoma"/>
          <w:b/>
          <w:color w:val="000000"/>
          <w:sz w:val="16"/>
          <w:szCs w:val="16"/>
          <w:lang w:val="hy-AM"/>
        </w:rPr>
        <w:t>Ա</w:t>
      </w:r>
      <w:r w:rsidR="0034321A" w:rsidRPr="00283306">
        <w:rPr>
          <w:rFonts w:ascii="GHEA Grapalat" w:hAnsi="GHEA Grapalat" w:cs="Tahoma"/>
          <w:b/>
          <w:color w:val="000000"/>
          <w:sz w:val="16"/>
          <w:szCs w:val="16"/>
          <w:lang w:val="hy-AM"/>
        </w:rPr>
        <w:t>Ծ</w:t>
      </w:r>
      <w:r w:rsidR="000E3473" w:rsidRPr="00283306">
        <w:rPr>
          <w:rFonts w:ascii="GHEA Grapalat" w:hAnsi="GHEA Grapalat" w:cs="Tahoma"/>
          <w:b/>
          <w:color w:val="000000"/>
          <w:sz w:val="16"/>
          <w:szCs w:val="16"/>
          <w:lang w:val="hy-AM"/>
        </w:rPr>
        <w:t>ՁԲ-202</w:t>
      </w:r>
      <w:r w:rsidR="0034321A" w:rsidRPr="00283306">
        <w:rPr>
          <w:rFonts w:ascii="GHEA Grapalat" w:hAnsi="GHEA Grapalat" w:cs="Tahoma"/>
          <w:b/>
          <w:color w:val="000000"/>
          <w:sz w:val="16"/>
          <w:szCs w:val="16"/>
          <w:lang w:val="hy-AM"/>
        </w:rPr>
        <w:t>6</w:t>
      </w:r>
      <w:r w:rsidR="000E3473" w:rsidRPr="00283306">
        <w:rPr>
          <w:rFonts w:ascii="GHEA Grapalat" w:hAnsi="GHEA Grapalat" w:cs="Tahoma"/>
          <w:b/>
          <w:color w:val="000000"/>
          <w:sz w:val="16"/>
          <w:szCs w:val="16"/>
          <w:lang w:val="hy-AM"/>
        </w:rPr>
        <w:t>/</w:t>
      </w:r>
      <w:r w:rsidR="0034321A" w:rsidRPr="00283306">
        <w:rPr>
          <w:rFonts w:ascii="GHEA Grapalat" w:hAnsi="GHEA Grapalat" w:cs="Tahoma"/>
          <w:b/>
          <w:color w:val="000000"/>
          <w:sz w:val="16"/>
          <w:szCs w:val="16"/>
          <w:lang w:val="hy-AM"/>
        </w:rPr>
        <w:t>01</w:t>
      </w:r>
      <w:r w:rsidR="000E3473" w:rsidRPr="00283306">
        <w:rPr>
          <w:rFonts w:ascii="GHEA Grapalat" w:hAnsi="GHEA Grapalat" w:cs="Tahoma"/>
          <w:b/>
          <w:color w:val="000000"/>
          <w:sz w:val="16"/>
          <w:szCs w:val="16"/>
          <w:lang w:val="hy-AM"/>
        </w:rPr>
        <w:t xml:space="preserve">» </w:t>
      </w:r>
      <w:r w:rsidRPr="00283306">
        <w:rPr>
          <w:rFonts w:ascii="GHEA Grapalat" w:hAnsi="GHEA Grapalat" w:cs="Tahoma"/>
          <w:sz w:val="16"/>
          <w:szCs w:val="16"/>
          <w:lang w:val="hy-AM"/>
        </w:rPr>
        <w:t xml:space="preserve">ծածկագրով պայմանագիր </w:t>
      </w:r>
      <w:r w:rsidRPr="00283306">
        <w:rPr>
          <w:rFonts w:ascii="GHEA Grapalat" w:hAnsi="GHEA Grapalat" w:cs="Tahoma"/>
          <w:sz w:val="16"/>
          <w:szCs w:val="16"/>
          <w:lang w:val="af-ZA"/>
        </w:rPr>
        <w:t>կնքելու որոշման</w:t>
      </w:r>
      <w:r w:rsidR="000E3473" w:rsidRPr="00283306">
        <w:rPr>
          <w:rFonts w:ascii="GHEA Grapalat" w:hAnsi="GHEA Grapalat" w:cs="Tahoma"/>
          <w:sz w:val="16"/>
          <w:szCs w:val="16"/>
          <w:lang w:val="af-ZA"/>
        </w:rPr>
        <w:t xml:space="preserve"> </w:t>
      </w:r>
      <w:r w:rsidRPr="00283306">
        <w:rPr>
          <w:rFonts w:ascii="GHEA Grapalat" w:hAnsi="GHEA Grapalat" w:cs="Tahoma"/>
          <w:sz w:val="16"/>
          <w:szCs w:val="16"/>
          <w:lang w:val="af-ZA"/>
        </w:rPr>
        <w:t>մասին</w:t>
      </w:r>
      <w:r w:rsidR="000E3473" w:rsidRPr="00283306">
        <w:rPr>
          <w:rFonts w:ascii="GHEA Grapalat" w:hAnsi="GHEA Grapalat" w:cs="Tahoma"/>
          <w:sz w:val="16"/>
          <w:szCs w:val="16"/>
          <w:lang w:val="af-ZA"/>
        </w:rPr>
        <w:t xml:space="preserve"> </w:t>
      </w:r>
      <w:r w:rsidRPr="00283306">
        <w:rPr>
          <w:rFonts w:ascii="GHEA Grapalat" w:hAnsi="GHEA Grapalat" w:cs="Tahoma"/>
          <w:sz w:val="16"/>
          <w:szCs w:val="16"/>
          <w:lang w:val="af-ZA"/>
        </w:rPr>
        <w:t>տեղեկատվությունը`</w:t>
      </w:r>
      <w:r w:rsidRPr="00283306">
        <w:rPr>
          <w:rFonts w:ascii="GHEA Grapalat" w:hAnsi="GHEA Grapalat" w:cs="Tahoma"/>
          <w:sz w:val="16"/>
          <w:szCs w:val="16"/>
          <w:lang w:val="af-ZA"/>
        </w:rPr>
        <w:br/>
      </w:r>
      <w:r w:rsidR="000E3473" w:rsidRPr="00283306">
        <w:rPr>
          <w:rFonts w:ascii="GHEA Grapalat" w:hAnsi="GHEA Grapalat" w:cs="Tahoma"/>
          <w:b/>
          <w:sz w:val="16"/>
          <w:szCs w:val="16"/>
          <w:lang w:val="hy-AM"/>
        </w:rPr>
        <w:t>«</w:t>
      </w:r>
      <w:r w:rsidR="0034321A" w:rsidRPr="00283306">
        <w:rPr>
          <w:rFonts w:ascii="GHEA Grapalat" w:hAnsi="GHEA Grapalat" w:cs="Tahoma"/>
          <w:b/>
          <w:sz w:val="16"/>
          <w:szCs w:val="16"/>
          <w:lang w:val="hy-AM"/>
        </w:rPr>
        <w:t>ՆՀ1ՀԴ</w:t>
      </w:r>
      <w:r w:rsidR="0034321A" w:rsidRPr="00283306">
        <w:rPr>
          <w:rFonts w:ascii="GHEA Grapalat" w:hAnsi="GHEA Grapalat" w:cs="Tahoma"/>
          <w:b/>
          <w:color w:val="000000"/>
          <w:sz w:val="16"/>
          <w:szCs w:val="16"/>
          <w:lang w:val="hy-AM"/>
        </w:rPr>
        <w:t>-ՄԱԾՁԲ-2026/01</w:t>
      </w:r>
      <w:r w:rsidR="000E3473" w:rsidRPr="00283306">
        <w:rPr>
          <w:rFonts w:ascii="GHEA Grapalat" w:hAnsi="GHEA Grapalat" w:cs="Tahoma"/>
          <w:b/>
          <w:color w:val="000000"/>
          <w:sz w:val="16"/>
          <w:szCs w:val="16"/>
          <w:lang w:val="hy-AM"/>
        </w:rPr>
        <w:t xml:space="preserve">» </w:t>
      </w:r>
      <w:r w:rsidR="000E3473" w:rsidRPr="00283306">
        <w:rPr>
          <w:rFonts w:ascii="GHEA Grapalat" w:hAnsi="GHEA Grapalat" w:cs="Tahoma"/>
          <w:bCs/>
          <w:color w:val="000000"/>
          <w:sz w:val="16"/>
          <w:szCs w:val="16"/>
          <w:lang w:val="hy-AM"/>
        </w:rPr>
        <w:t>ծածակագրով գնման ընթացակարգի</w:t>
      </w:r>
      <w:r w:rsidR="000E3473" w:rsidRPr="00283306">
        <w:rPr>
          <w:rFonts w:ascii="GHEA Grapalat" w:hAnsi="GHEA Grapalat" w:cs="Tahoma"/>
          <w:sz w:val="16"/>
          <w:szCs w:val="16"/>
          <w:lang w:val="af-ZA"/>
        </w:rPr>
        <w:t xml:space="preserve"> </w:t>
      </w:r>
      <w:r w:rsidR="0034321A" w:rsidRPr="00283306">
        <w:rPr>
          <w:rFonts w:ascii="GHEA Grapalat" w:hAnsi="GHEA Grapalat" w:cs="Tahoma"/>
          <w:sz w:val="16"/>
          <w:szCs w:val="16"/>
          <w:lang w:val="hy-AM"/>
        </w:rPr>
        <w:t xml:space="preserve">   Պատասխանատու ստորաբաժանումը </w:t>
      </w:r>
      <w:r w:rsidR="0034321A" w:rsidRPr="00283306">
        <w:rPr>
          <w:rFonts w:ascii="GHEA Grapalat" w:hAnsi="GHEA Grapalat" w:cs="Tahoma"/>
          <w:sz w:val="16"/>
          <w:szCs w:val="16"/>
          <w:lang w:val="af-ZA"/>
        </w:rPr>
        <w:t xml:space="preserve"> </w:t>
      </w:r>
      <w:r w:rsidRPr="00283306">
        <w:rPr>
          <w:rFonts w:ascii="GHEA Grapalat" w:hAnsi="GHEA Grapalat" w:cs="Tahoma"/>
          <w:sz w:val="16"/>
          <w:szCs w:val="16"/>
          <w:lang w:val="af-ZA"/>
        </w:rPr>
        <w:t>202</w:t>
      </w:r>
      <w:r w:rsidR="0034321A" w:rsidRPr="00283306">
        <w:rPr>
          <w:rFonts w:ascii="GHEA Grapalat" w:hAnsi="GHEA Grapalat" w:cs="Tahoma"/>
          <w:sz w:val="16"/>
          <w:szCs w:val="16"/>
          <w:lang w:val="af-ZA"/>
        </w:rPr>
        <w:t>6</w:t>
      </w:r>
      <w:r w:rsidRPr="00283306">
        <w:rPr>
          <w:rFonts w:ascii="GHEA Grapalat" w:hAnsi="GHEA Grapalat" w:cs="Tahoma"/>
          <w:sz w:val="16"/>
          <w:szCs w:val="16"/>
          <w:lang w:val="af-ZA"/>
        </w:rPr>
        <w:t xml:space="preserve"> թվականի</w:t>
      </w:r>
      <w:r w:rsidRPr="00283306">
        <w:rPr>
          <w:rFonts w:ascii="GHEA Grapalat" w:hAnsi="GHEA Grapalat" w:cs="Tahoma"/>
          <w:sz w:val="16"/>
          <w:szCs w:val="16"/>
          <w:lang w:val="hy-AM"/>
        </w:rPr>
        <w:t xml:space="preserve"> </w:t>
      </w:r>
      <w:r w:rsidR="0034321A" w:rsidRPr="00283306">
        <w:rPr>
          <w:rFonts w:ascii="GHEA Grapalat" w:hAnsi="GHEA Grapalat" w:cs="Tahoma"/>
          <w:sz w:val="16"/>
          <w:szCs w:val="16"/>
          <w:lang w:val="hy-AM"/>
        </w:rPr>
        <w:t>հունվարի 12</w:t>
      </w:r>
      <w:r w:rsidRPr="00283306">
        <w:rPr>
          <w:rFonts w:ascii="GHEA Grapalat" w:hAnsi="GHEA Grapalat" w:cs="Tahoma"/>
          <w:sz w:val="16"/>
          <w:szCs w:val="16"/>
          <w:lang w:val="hy-AM"/>
        </w:rPr>
        <w:t>-</w:t>
      </w:r>
      <w:r w:rsidRPr="00283306">
        <w:rPr>
          <w:rFonts w:ascii="GHEA Grapalat" w:hAnsi="GHEA Grapalat" w:cs="Tahoma"/>
          <w:sz w:val="16"/>
          <w:szCs w:val="16"/>
          <w:lang w:val="af-ZA"/>
        </w:rPr>
        <w:t>ի</w:t>
      </w:r>
      <w:r w:rsidRPr="00283306">
        <w:rPr>
          <w:rFonts w:ascii="GHEA Grapalat" w:hAnsi="GHEA Grapalat" w:cs="Tahoma"/>
          <w:sz w:val="16"/>
          <w:szCs w:val="16"/>
          <w:lang w:val="hy-AM"/>
        </w:rPr>
        <w:t xml:space="preserve">ն </w:t>
      </w:r>
      <w:r w:rsidRPr="00283306">
        <w:rPr>
          <w:rFonts w:ascii="GHEA Grapalat" w:hAnsi="GHEA Grapalat" w:cs="Tahoma"/>
          <w:sz w:val="16"/>
          <w:szCs w:val="16"/>
          <w:lang w:val="af-ZA"/>
        </w:rPr>
        <w:t xml:space="preserve">հաստատել </w:t>
      </w:r>
      <w:r w:rsidRPr="00283306">
        <w:rPr>
          <w:rFonts w:ascii="GHEA Grapalat" w:hAnsi="GHEA Grapalat" w:cs="Tahoma"/>
          <w:sz w:val="16"/>
          <w:szCs w:val="16"/>
          <w:lang w:val="hy-AM"/>
        </w:rPr>
        <w:t>է</w:t>
      </w:r>
      <w:r w:rsidRPr="00283306">
        <w:rPr>
          <w:rFonts w:ascii="GHEA Grapalat" w:hAnsi="GHEA Grapalat" w:cs="Tahoma"/>
          <w:sz w:val="16"/>
          <w:szCs w:val="16"/>
          <w:lang w:val="af-ZA"/>
        </w:rPr>
        <w:t xml:space="preserve"> մասնակցի կողմից ներկայացված հայտի գնահատման արդյունքները։ Համաձայն որի`</w:t>
      </w:r>
    </w:p>
    <w:p w14:paraId="0EC2CCB2" w14:textId="37DF8EEA" w:rsidR="00334F39" w:rsidRPr="00283306" w:rsidRDefault="0034321A" w:rsidP="0034321A">
      <w:pPr>
        <w:spacing w:after="240"/>
        <w:ind w:right="-194"/>
        <w:jc w:val="both"/>
        <w:rPr>
          <w:rFonts w:ascii="GHEA Grapalat" w:hAnsi="GHEA Grapalat" w:cs="Tahoma"/>
          <w:sz w:val="16"/>
          <w:szCs w:val="16"/>
          <w:lang w:val="af-ZA"/>
        </w:rPr>
      </w:pPr>
      <w:r w:rsidRPr="00283306">
        <w:rPr>
          <w:rFonts w:ascii="GHEA Grapalat" w:hAnsi="GHEA Grapalat" w:cs="Tahoma"/>
          <w:sz w:val="16"/>
          <w:szCs w:val="16"/>
          <w:lang w:val="af-ZA"/>
        </w:rPr>
        <w:t xml:space="preserve">                  </w:t>
      </w:r>
      <w:r w:rsidR="00334F39" w:rsidRPr="00283306">
        <w:rPr>
          <w:rFonts w:ascii="GHEA Grapalat" w:hAnsi="GHEA Grapalat" w:cs="Tahoma"/>
          <w:sz w:val="16"/>
          <w:szCs w:val="16"/>
          <w:lang w:val="af-ZA"/>
        </w:rPr>
        <w:t xml:space="preserve">Գնման առարկա է հանդիսանում`  </w:t>
      </w:r>
    </w:p>
    <w:p w14:paraId="1C5346B3" w14:textId="2B5223CA" w:rsidR="00283306" w:rsidRPr="00D71B27" w:rsidRDefault="006C10EA" w:rsidP="00283306">
      <w:pPr>
        <w:jc w:val="both"/>
        <w:rPr>
          <w:rFonts w:ascii="GHEA Grapalat" w:hAnsi="GHEA Grapalat" w:cs="Tahoma"/>
          <w:color w:val="000000"/>
          <w:sz w:val="16"/>
          <w:szCs w:val="16"/>
          <w:lang w:val="es-ES"/>
        </w:rPr>
      </w:pPr>
      <w:r w:rsidRPr="00283306">
        <w:rPr>
          <w:rFonts w:ascii="GHEA Grapalat" w:hAnsi="GHEA Grapalat" w:cs="Tahoma"/>
          <w:sz w:val="16"/>
          <w:szCs w:val="16"/>
          <w:lang w:val="hy-AM"/>
        </w:rPr>
        <w:t xml:space="preserve">            </w:t>
      </w:r>
      <w:r w:rsidR="00726F0D" w:rsidRPr="00283306">
        <w:rPr>
          <w:rFonts w:ascii="GHEA Grapalat" w:hAnsi="GHEA Grapalat" w:cs="Tahoma"/>
          <w:sz w:val="16"/>
          <w:szCs w:val="16"/>
          <w:lang w:val="af-ZA"/>
        </w:rPr>
        <w:t xml:space="preserve">Չափաբաժին </w:t>
      </w:r>
      <w:r w:rsidR="00E02E8E" w:rsidRPr="00283306">
        <w:rPr>
          <w:rFonts w:ascii="GHEA Grapalat" w:hAnsi="GHEA Grapalat" w:cs="Tahoma"/>
          <w:sz w:val="16"/>
          <w:szCs w:val="16"/>
          <w:lang w:val="hy-AM"/>
        </w:rPr>
        <w:t>1</w:t>
      </w:r>
      <w:r w:rsidR="00963129" w:rsidRPr="00283306">
        <w:rPr>
          <w:rFonts w:ascii="GHEA Grapalat" w:hAnsi="GHEA Grapalat" w:cs="Tahoma"/>
          <w:sz w:val="16"/>
          <w:szCs w:val="16"/>
          <w:lang w:val="hy-AM"/>
        </w:rPr>
        <w:t xml:space="preserve"> </w:t>
      </w:r>
      <w:r w:rsidR="00283306" w:rsidRPr="00D71B27">
        <w:rPr>
          <w:rFonts w:ascii="GHEA Grapalat" w:hAnsi="GHEA Grapalat" w:cs="Tahoma"/>
          <w:b/>
          <w:bCs/>
          <w:color w:val="000000"/>
          <w:sz w:val="16"/>
          <w:szCs w:val="16"/>
          <w:lang w:val="hy-AM"/>
        </w:rPr>
        <w:t>ՀՀ Կոտայքի մարզ, ք.Նոր Հաճն &lt;&lt;Նոր Հաճնի №1 հիմնական դպրոց&gt;&gt;    ՊՈԱԿ-ի դասասենյակի վերանորոգման աշխատանքներ</w:t>
      </w:r>
      <w:r w:rsidR="00283306">
        <w:rPr>
          <w:rFonts w:ascii="GHEA Grapalat" w:hAnsi="GHEA Grapalat" w:cs="Tahoma"/>
          <w:b/>
          <w:bCs/>
          <w:color w:val="000000"/>
          <w:sz w:val="16"/>
          <w:szCs w:val="16"/>
          <w:lang w:val="hy-AM"/>
        </w:rPr>
        <w:t>ի որակի տեխնիկկան հսկողության աշխատանքներ։</w:t>
      </w:r>
    </w:p>
    <w:p w14:paraId="62338EF2" w14:textId="11A83996" w:rsidR="00B343DE" w:rsidRPr="00283306" w:rsidRDefault="00B343DE" w:rsidP="0034321A">
      <w:pPr>
        <w:pStyle w:val="2"/>
        <w:spacing w:before="120" w:line="240" w:lineRule="auto"/>
        <w:ind w:firstLine="525"/>
        <w:jc w:val="both"/>
        <w:rPr>
          <w:rFonts w:ascii="GHEA Grapalat" w:eastAsia="Calibri" w:hAnsi="GHEA Grapalat" w:cs="Tahoma"/>
          <w:sz w:val="16"/>
          <w:szCs w:val="16"/>
          <w:lang w:val="es-ES"/>
        </w:rPr>
      </w:pPr>
    </w:p>
    <w:tbl>
      <w:tblPr>
        <w:tblW w:w="105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4"/>
        <w:gridCol w:w="2151"/>
        <w:gridCol w:w="2266"/>
        <w:gridCol w:w="2407"/>
        <w:gridCol w:w="2980"/>
      </w:tblGrid>
      <w:tr w:rsidR="00334F39" w:rsidRPr="000E3473" w14:paraId="53511DC9" w14:textId="77777777" w:rsidTr="006C10EA">
        <w:trPr>
          <w:trHeight w:val="517"/>
          <w:jc w:val="center"/>
        </w:trPr>
        <w:tc>
          <w:tcPr>
            <w:tcW w:w="724" w:type="dxa"/>
            <w:vAlign w:val="center"/>
          </w:tcPr>
          <w:p w14:paraId="6EFFC249" w14:textId="77777777" w:rsidR="00334F39" w:rsidRPr="0034321A" w:rsidRDefault="00334F39" w:rsidP="00142FB8">
            <w:pPr>
              <w:rPr>
                <w:rFonts w:cs="Tahoma"/>
                <w:b/>
                <w:i/>
                <w:iCs/>
                <w:sz w:val="16"/>
                <w:szCs w:val="16"/>
                <w:lang w:val="af-ZA"/>
              </w:rPr>
            </w:pPr>
            <w:r w:rsidRPr="0034321A">
              <w:rPr>
                <w:rFonts w:cs="Tahoma"/>
                <w:b/>
                <w:i/>
                <w:iCs/>
                <w:sz w:val="16"/>
                <w:szCs w:val="16"/>
                <w:lang w:val="af-ZA"/>
              </w:rPr>
              <w:t>Հ/Հ</w:t>
            </w:r>
          </w:p>
        </w:tc>
        <w:tc>
          <w:tcPr>
            <w:tcW w:w="2151" w:type="dxa"/>
            <w:vAlign w:val="center"/>
          </w:tcPr>
          <w:p w14:paraId="64CD6BB2" w14:textId="77777777" w:rsidR="00334F39" w:rsidRPr="0034321A" w:rsidRDefault="00334F39" w:rsidP="00142FB8">
            <w:pPr>
              <w:rPr>
                <w:rFonts w:cs="Tahoma"/>
                <w:b/>
                <w:i/>
                <w:iCs/>
                <w:sz w:val="16"/>
                <w:szCs w:val="16"/>
                <w:lang w:val="af-ZA"/>
              </w:rPr>
            </w:pPr>
            <w:r w:rsidRPr="0034321A">
              <w:rPr>
                <w:rFonts w:cs="Tahoma"/>
                <w:b/>
                <w:i/>
                <w:iCs/>
                <w:sz w:val="16"/>
                <w:szCs w:val="16"/>
                <w:lang w:val="af-ZA"/>
              </w:rPr>
              <w:t xml:space="preserve">Մասնակցի անվանումը </w:t>
            </w:r>
          </w:p>
          <w:p w14:paraId="37A96B33" w14:textId="77777777" w:rsidR="00334F39" w:rsidRPr="0034321A" w:rsidRDefault="00334F39" w:rsidP="00142FB8">
            <w:pPr>
              <w:rPr>
                <w:rFonts w:cs="Tahoma"/>
                <w:b/>
                <w:i/>
                <w:iCs/>
                <w:sz w:val="16"/>
                <w:szCs w:val="16"/>
                <w:lang w:val="af-ZA"/>
              </w:rPr>
            </w:pPr>
          </w:p>
        </w:tc>
        <w:tc>
          <w:tcPr>
            <w:tcW w:w="2266" w:type="dxa"/>
            <w:vAlign w:val="center"/>
          </w:tcPr>
          <w:p w14:paraId="16EBEBDA" w14:textId="47B86160" w:rsidR="00334F39" w:rsidRPr="0034321A" w:rsidRDefault="00334F39" w:rsidP="000E3473">
            <w:pPr>
              <w:rPr>
                <w:rFonts w:cs="Tahoma"/>
                <w:b/>
                <w:i/>
                <w:iCs/>
                <w:sz w:val="16"/>
                <w:szCs w:val="16"/>
                <w:lang w:val="af-ZA"/>
              </w:rPr>
            </w:pPr>
            <w:r w:rsidRPr="0034321A">
              <w:rPr>
                <w:rFonts w:cs="Tahoma"/>
                <w:b/>
                <w:i/>
                <w:iCs/>
                <w:sz w:val="16"/>
                <w:szCs w:val="16"/>
                <w:lang w:val="af-ZA"/>
              </w:rPr>
              <w:t xml:space="preserve">Հրավերի պահանջներին համապատասխանող հայտեր </w:t>
            </w:r>
            <w:r w:rsidRPr="0034321A">
              <w:rPr>
                <w:rFonts w:cs="Tahoma"/>
                <w:i/>
                <w:iCs/>
                <w:sz w:val="16"/>
                <w:szCs w:val="16"/>
                <w:lang w:val="af-ZA"/>
              </w:rPr>
              <w:t>/համապատասխանելու դեպքում նշել “X”/</w:t>
            </w:r>
          </w:p>
        </w:tc>
        <w:tc>
          <w:tcPr>
            <w:tcW w:w="2407" w:type="dxa"/>
            <w:vAlign w:val="center"/>
          </w:tcPr>
          <w:p w14:paraId="39D9E3EE" w14:textId="4F3BFD4C" w:rsidR="00334F39" w:rsidRPr="0034321A" w:rsidRDefault="00334F39" w:rsidP="000E3473">
            <w:pPr>
              <w:rPr>
                <w:rFonts w:cs="Tahoma"/>
                <w:b/>
                <w:i/>
                <w:iCs/>
                <w:sz w:val="16"/>
                <w:szCs w:val="16"/>
                <w:lang w:val="af-ZA"/>
              </w:rPr>
            </w:pPr>
            <w:r w:rsidRPr="0034321A">
              <w:rPr>
                <w:rFonts w:cs="Tahoma"/>
                <w:b/>
                <w:i/>
                <w:iCs/>
                <w:sz w:val="16"/>
                <w:szCs w:val="16"/>
                <w:lang w:val="af-ZA"/>
              </w:rPr>
              <w:t>Հրավերի պահանջներին չհամապատասխանող հայտեր</w:t>
            </w:r>
            <w:r w:rsidR="000E3473" w:rsidRPr="0034321A">
              <w:rPr>
                <w:rFonts w:cs="Tahoma"/>
                <w:b/>
                <w:i/>
                <w:iCs/>
                <w:sz w:val="16"/>
                <w:szCs w:val="16"/>
                <w:lang w:val="af-ZA"/>
              </w:rPr>
              <w:br/>
            </w:r>
            <w:r w:rsidRPr="0034321A">
              <w:rPr>
                <w:rFonts w:cs="Tahoma"/>
                <w:i/>
                <w:iCs/>
                <w:sz w:val="16"/>
                <w:szCs w:val="16"/>
                <w:lang w:val="af-ZA"/>
              </w:rPr>
              <w:t>/չհամապատասխանելու դեպքում նշել “X”/</w:t>
            </w:r>
          </w:p>
        </w:tc>
        <w:tc>
          <w:tcPr>
            <w:tcW w:w="2980" w:type="dxa"/>
            <w:vAlign w:val="center"/>
          </w:tcPr>
          <w:p w14:paraId="7709F035" w14:textId="77777777" w:rsidR="00334F39" w:rsidRPr="0034321A" w:rsidRDefault="00334F39" w:rsidP="00142FB8">
            <w:pPr>
              <w:rPr>
                <w:rFonts w:cs="Tahoma"/>
                <w:b/>
                <w:i/>
                <w:iCs/>
                <w:sz w:val="16"/>
                <w:szCs w:val="16"/>
                <w:lang w:val="af-ZA"/>
              </w:rPr>
            </w:pPr>
            <w:r w:rsidRPr="0034321A">
              <w:rPr>
                <w:rFonts w:cs="Tahoma"/>
                <w:b/>
                <w:i/>
                <w:iCs/>
                <w:sz w:val="16"/>
                <w:szCs w:val="16"/>
                <w:lang w:val="af-ZA"/>
              </w:rPr>
              <w:t>Անհամապատասխանության համառոտ նկարագրույթուն</w:t>
            </w:r>
          </w:p>
        </w:tc>
      </w:tr>
      <w:tr w:rsidR="000E3473" w:rsidRPr="0034321A" w14:paraId="48974DF3" w14:textId="77777777" w:rsidTr="00B163C1">
        <w:trPr>
          <w:trHeight w:val="56"/>
          <w:jc w:val="center"/>
        </w:trPr>
        <w:tc>
          <w:tcPr>
            <w:tcW w:w="724" w:type="dxa"/>
            <w:vAlign w:val="center"/>
          </w:tcPr>
          <w:p w14:paraId="69F07DA9" w14:textId="77777777" w:rsidR="000E3473" w:rsidRPr="0034321A" w:rsidRDefault="000E3473" w:rsidP="000E3473">
            <w:pPr>
              <w:rPr>
                <w:rFonts w:cs="Tahoma"/>
                <w:b/>
                <w:i/>
                <w:iCs/>
                <w:sz w:val="16"/>
                <w:szCs w:val="16"/>
                <w:lang w:val="af-ZA"/>
              </w:rPr>
            </w:pPr>
            <w:r w:rsidRPr="0034321A">
              <w:rPr>
                <w:rFonts w:cs="Tahoma"/>
                <w:b/>
                <w:i/>
                <w:iCs/>
                <w:sz w:val="16"/>
                <w:szCs w:val="16"/>
                <w:lang w:val="hy-AM"/>
              </w:rPr>
              <w:t>1</w:t>
            </w:r>
          </w:p>
        </w:tc>
        <w:tc>
          <w:tcPr>
            <w:tcW w:w="2151" w:type="dxa"/>
          </w:tcPr>
          <w:p w14:paraId="4A11ADD6" w14:textId="43ED597C" w:rsidR="000E3473" w:rsidRPr="0034321A" w:rsidRDefault="000E3473" w:rsidP="000E3473">
            <w:pPr>
              <w:tabs>
                <w:tab w:val="left" w:pos="630"/>
              </w:tabs>
              <w:rPr>
                <w:rFonts w:cs="Tahoma"/>
                <w:b/>
                <w:i/>
                <w:iCs/>
                <w:sz w:val="16"/>
                <w:szCs w:val="16"/>
                <w:lang w:val="hy-AM"/>
              </w:rPr>
            </w:pPr>
            <w:r w:rsidRPr="0034321A">
              <w:rPr>
                <w:rFonts w:cs="Tahoma"/>
                <w:b/>
                <w:bCs/>
                <w:i/>
                <w:iCs/>
                <w:color w:val="000000"/>
                <w:sz w:val="16"/>
                <w:szCs w:val="16"/>
                <w:lang w:val="es-ES"/>
              </w:rPr>
              <w:t xml:space="preserve">                                   «</w:t>
            </w:r>
            <w:r w:rsidR="0034321A" w:rsidRPr="0034321A">
              <w:rPr>
                <w:rFonts w:cs="Tahoma"/>
                <w:b/>
                <w:bCs/>
                <w:i/>
                <w:iCs/>
                <w:color w:val="000000"/>
                <w:sz w:val="16"/>
                <w:szCs w:val="16"/>
                <w:lang w:val="es-ES"/>
              </w:rPr>
              <w:t>ԻԼԴԱՐՈՒՆԻ</w:t>
            </w:r>
            <w:r w:rsidRPr="0034321A">
              <w:rPr>
                <w:rFonts w:cs="Tahoma"/>
                <w:b/>
                <w:bCs/>
                <w:i/>
                <w:iCs/>
                <w:color w:val="000000"/>
                <w:sz w:val="16"/>
                <w:szCs w:val="16"/>
                <w:lang w:val="es-ES"/>
              </w:rPr>
              <w:t>» ՍՊԸ</w:t>
            </w:r>
          </w:p>
        </w:tc>
        <w:tc>
          <w:tcPr>
            <w:tcW w:w="2266" w:type="dxa"/>
          </w:tcPr>
          <w:p w14:paraId="2346C4BC" w14:textId="77777777" w:rsidR="000E3473" w:rsidRPr="0034321A" w:rsidRDefault="000E3473" w:rsidP="000E3473">
            <w:pPr>
              <w:rPr>
                <w:rFonts w:cs="Tahoma"/>
                <w:i/>
                <w:iCs/>
                <w:sz w:val="16"/>
                <w:szCs w:val="16"/>
                <w:lang w:val="hy-AM"/>
              </w:rPr>
            </w:pPr>
          </w:p>
          <w:p w14:paraId="6CF6198A" w14:textId="77777777" w:rsidR="000E3473" w:rsidRPr="0034321A" w:rsidRDefault="000E3473" w:rsidP="000E3473">
            <w:pPr>
              <w:rPr>
                <w:rFonts w:cs="Tahoma"/>
                <w:i/>
                <w:iCs/>
                <w:sz w:val="16"/>
                <w:szCs w:val="16"/>
                <w:lang w:val="af-ZA"/>
              </w:rPr>
            </w:pPr>
            <w:r w:rsidRPr="0034321A">
              <w:rPr>
                <w:rFonts w:cs="Tahoma"/>
                <w:i/>
                <w:iCs/>
                <w:sz w:val="16"/>
                <w:szCs w:val="16"/>
                <w:lang w:val="af-ZA"/>
              </w:rPr>
              <w:t>X</w:t>
            </w:r>
          </w:p>
        </w:tc>
        <w:tc>
          <w:tcPr>
            <w:tcW w:w="2407" w:type="dxa"/>
            <w:vAlign w:val="center"/>
          </w:tcPr>
          <w:p w14:paraId="383EBAA5" w14:textId="77777777" w:rsidR="000E3473" w:rsidRPr="0034321A" w:rsidRDefault="000E3473" w:rsidP="000E3473">
            <w:pPr>
              <w:rPr>
                <w:rFonts w:cs="Tahoma"/>
                <w:i/>
                <w:iCs/>
                <w:sz w:val="16"/>
                <w:szCs w:val="16"/>
                <w:lang w:val="af-ZA"/>
              </w:rPr>
            </w:pPr>
          </w:p>
        </w:tc>
        <w:tc>
          <w:tcPr>
            <w:tcW w:w="2980" w:type="dxa"/>
            <w:vAlign w:val="center"/>
          </w:tcPr>
          <w:p w14:paraId="598B1AFD" w14:textId="77777777" w:rsidR="000E3473" w:rsidRPr="0034321A" w:rsidRDefault="000E3473" w:rsidP="000E3473">
            <w:pPr>
              <w:rPr>
                <w:rFonts w:cs="Tahoma"/>
                <w:i/>
                <w:iCs/>
                <w:sz w:val="16"/>
                <w:szCs w:val="16"/>
                <w:lang w:val="af-ZA"/>
              </w:rPr>
            </w:pPr>
          </w:p>
        </w:tc>
      </w:tr>
    </w:tbl>
    <w:p w14:paraId="6F964EA6" w14:textId="77777777" w:rsidR="00334F39" w:rsidRPr="0034321A" w:rsidRDefault="00334F39" w:rsidP="00334F39">
      <w:pPr>
        <w:spacing w:after="240" w:line="360" w:lineRule="auto"/>
        <w:jc w:val="both"/>
        <w:rPr>
          <w:rFonts w:cs="Tahoma"/>
          <w:i/>
          <w:iCs/>
          <w:sz w:val="16"/>
          <w:szCs w:val="16"/>
          <w:lang w:val="af-ZA"/>
        </w:rPr>
      </w:pPr>
    </w:p>
    <w:tbl>
      <w:tblPr>
        <w:tblW w:w="97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547"/>
        <w:gridCol w:w="2268"/>
        <w:gridCol w:w="2410"/>
        <w:gridCol w:w="2556"/>
      </w:tblGrid>
      <w:tr w:rsidR="00334F39" w:rsidRPr="0034321A" w14:paraId="50015485" w14:textId="77777777" w:rsidTr="0034321A">
        <w:trPr>
          <w:trHeight w:val="806"/>
          <w:jc w:val="center"/>
        </w:trPr>
        <w:tc>
          <w:tcPr>
            <w:tcW w:w="2547" w:type="dxa"/>
            <w:vAlign w:val="center"/>
          </w:tcPr>
          <w:p w14:paraId="74541B4E" w14:textId="77777777" w:rsidR="00334F39" w:rsidRPr="0034321A" w:rsidRDefault="00334F39" w:rsidP="00142FB8">
            <w:pPr>
              <w:rPr>
                <w:rFonts w:cs="Tahoma"/>
                <w:b/>
                <w:i/>
                <w:iCs/>
                <w:sz w:val="16"/>
                <w:szCs w:val="16"/>
                <w:lang w:val="af-ZA"/>
              </w:rPr>
            </w:pPr>
            <w:r w:rsidRPr="0034321A">
              <w:rPr>
                <w:rFonts w:cs="Tahoma"/>
                <w:b/>
                <w:i/>
                <w:iCs/>
                <w:sz w:val="16"/>
                <w:szCs w:val="16"/>
                <w:lang w:val="af-ZA"/>
              </w:rPr>
              <w:t>Մասնակիցների զբաղեցրած տեղերը</w:t>
            </w:r>
          </w:p>
        </w:tc>
        <w:tc>
          <w:tcPr>
            <w:tcW w:w="2268" w:type="dxa"/>
            <w:vAlign w:val="center"/>
          </w:tcPr>
          <w:p w14:paraId="59A879D8" w14:textId="77777777" w:rsidR="00334F39" w:rsidRPr="0034321A" w:rsidRDefault="00334F39" w:rsidP="00142FB8">
            <w:pPr>
              <w:rPr>
                <w:rFonts w:cs="Tahoma"/>
                <w:b/>
                <w:i/>
                <w:iCs/>
                <w:sz w:val="16"/>
                <w:szCs w:val="16"/>
                <w:lang w:val="af-ZA"/>
              </w:rPr>
            </w:pPr>
            <w:r w:rsidRPr="0034321A">
              <w:rPr>
                <w:rFonts w:cs="Tahoma"/>
                <w:b/>
                <w:i/>
                <w:iCs/>
                <w:sz w:val="16"/>
                <w:szCs w:val="16"/>
                <w:lang w:val="af-ZA"/>
              </w:rPr>
              <w:t xml:space="preserve">Մասնակցի անվանումը </w:t>
            </w:r>
          </w:p>
        </w:tc>
        <w:tc>
          <w:tcPr>
            <w:tcW w:w="2410" w:type="dxa"/>
            <w:vAlign w:val="center"/>
          </w:tcPr>
          <w:p w14:paraId="2F572CB6" w14:textId="77777777" w:rsidR="00334F39" w:rsidRPr="0034321A" w:rsidRDefault="00334F39" w:rsidP="00142FB8">
            <w:pPr>
              <w:rPr>
                <w:rFonts w:cs="Tahoma"/>
                <w:b/>
                <w:i/>
                <w:iCs/>
                <w:sz w:val="16"/>
                <w:szCs w:val="16"/>
                <w:lang w:val="af-ZA"/>
              </w:rPr>
            </w:pPr>
            <w:r w:rsidRPr="0034321A">
              <w:rPr>
                <w:rFonts w:cs="Tahoma"/>
                <w:b/>
                <w:i/>
                <w:iCs/>
                <w:sz w:val="16"/>
                <w:szCs w:val="16"/>
                <w:lang w:val="af-ZA"/>
              </w:rPr>
              <w:t xml:space="preserve">Ընտրված մասնակից </w:t>
            </w:r>
            <w:r w:rsidRPr="0034321A">
              <w:rPr>
                <w:rFonts w:cs="Tahoma"/>
                <w:i/>
                <w:iCs/>
                <w:sz w:val="16"/>
                <w:szCs w:val="16"/>
                <w:lang w:val="af-ZA"/>
              </w:rPr>
              <w:t>/ընտրված մասնակցի համար նշել “X”/</w:t>
            </w:r>
          </w:p>
        </w:tc>
        <w:tc>
          <w:tcPr>
            <w:tcW w:w="2556" w:type="dxa"/>
            <w:vAlign w:val="center"/>
          </w:tcPr>
          <w:p w14:paraId="3E5B0268" w14:textId="77777777" w:rsidR="00334F39" w:rsidRPr="0034321A" w:rsidRDefault="00334F39" w:rsidP="00142FB8">
            <w:pPr>
              <w:rPr>
                <w:rFonts w:cs="Tahoma"/>
                <w:b/>
                <w:i/>
                <w:iCs/>
                <w:sz w:val="16"/>
                <w:szCs w:val="16"/>
                <w:lang w:val="af-ZA"/>
              </w:rPr>
            </w:pPr>
            <w:r w:rsidRPr="0034321A">
              <w:rPr>
                <w:rFonts w:cs="Tahoma"/>
                <w:b/>
                <w:i/>
                <w:iCs/>
                <w:sz w:val="16"/>
                <w:szCs w:val="16"/>
                <w:lang w:val="af-ZA"/>
              </w:rPr>
              <w:t>Մասնակցի առաջարկած գին</w:t>
            </w:r>
          </w:p>
          <w:p w14:paraId="447823C7" w14:textId="77777777" w:rsidR="00334F39" w:rsidRPr="0034321A" w:rsidRDefault="00334F39" w:rsidP="00142FB8">
            <w:pPr>
              <w:rPr>
                <w:rFonts w:cs="Tahoma"/>
                <w:b/>
                <w:i/>
                <w:iCs/>
                <w:sz w:val="16"/>
                <w:szCs w:val="16"/>
                <w:lang w:val="af-ZA"/>
              </w:rPr>
            </w:pPr>
            <w:r w:rsidRPr="0034321A">
              <w:rPr>
                <w:rFonts w:cs="Tahoma"/>
                <w:b/>
                <w:i/>
                <w:iCs/>
                <w:sz w:val="16"/>
                <w:szCs w:val="16"/>
                <w:lang w:val="af-ZA"/>
              </w:rPr>
              <w:t>/առանց ԱԱՀ/</w:t>
            </w:r>
          </w:p>
        </w:tc>
      </w:tr>
      <w:tr w:rsidR="003F350B" w:rsidRPr="0034321A" w14:paraId="50A8BCB9" w14:textId="77777777" w:rsidTr="0034321A">
        <w:trPr>
          <w:trHeight w:val="402"/>
          <w:jc w:val="center"/>
        </w:trPr>
        <w:tc>
          <w:tcPr>
            <w:tcW w:w="2547" w:type="dxa"/>
            <w:vAlign w:val="center"/>
          </w:tcPr>
          <w:p w14:paraId="5E145A3E" w14:textId="49AB86A7" w:rsidR="003F350B" w:rsidRPr="0034321A" w:rsidRDefault="0034321A" w:rsidP="003F350B">
            <w:pPr>
              <w:rPr>
                <w:rFonts w:cs="Tahoma"/>
                <w:b/>
                <w:sz w:val="16"/>
                <w:szCs w:val="16"/>
                <w:lang w:val="af-ZA"/>
              </w:rPr>
            </w:pPr>
            <w:r>
              <w:rPr>
                <w:rFonts w:cs="Tahoma"/>
                <w:b/>
                <w:bCs/>
                <w:i/>
                <w:iCs/>
                <w:color w:val="000000"/>
                <w:sz w:val="16"/>
                <w:szCs w:val="16"/>
                <w:lang w:val="es-ES"/>
              </w:rPr>
              <w:t>1</w:t>
            </w:r>
          </w:p>
        </w:tc>
        <w:tc>
          <w:tcPr>
            <w:tcW w:w="2268" w:type="dxa"/>
            <w:vAlign w:val="center"/>
          </w:tcPr>
          <w:p w14:paraId="4DD6D3E4" w14:textId="11BFA96D" w:rsidR="003F350B" w:rsidRPr="0034321A" w:rsidRDefault="0034321A" w:rsidP="003F350B">
            <w:pPr>
              <w:tabs>
                <w:tab w:val="left" w:pos="630"/>
              </w:tabs>
              <w:rPr>
                <w:rFonts w:cs="Tahoma"/>
                <w:sz w:val="16"/>
                <w:szCs w:val="16"/>
                <w:lang w:val="hy-AM"/>
              </w:rPr>
            </w:pPr>
            <w:r w:rsidRPr="0034321A">
              <w:rPr>
                <w:rFonts w:cs="Tahoma"/>
                <w:b/>
                <w:bCs/>
                <w:i/>
                <w:iCs/>
                <w:color w:val="000000"/>
                <w:sz w:val="16"/>
                <w:szCs w:val="16"/>
                <w:lang w:val="es-ES"/>
              </w:rPr>
              <w:t>«ԻԼԴԱՐՈՒՆԻ» ՍՊԸ</w:t>
            </w:r>
          </w:p>
        </w:tc>
        <w:tc>
          <w:tcPr>
            <w:tcW w:w="2410" w:type="dxa"/>
            <w:vAlign w:val="center"/>
          </w:tcPr>
          <w:p w14:paraId="458BA3BA" w14:textId="77777777" w:rsidR="003F350B" w:rsidRPr="0034321A" w:rsidRDefault="003F350B" w:rsidP="003F350B">
            <w:pPr>
              <w:rPr>
                <w:rFonts w:cs="Tahoma"/>
                <w:sz w:val="16"/>
                <w:szCs w:val="16"/>
                <w:lang w:val="af-ZA"/>
              </w:rPr>
            </w:pPr>
            <w:r w:rsidRPr="0034321A">
              <w:rPr>
                <w:rFonts w:cs="Tahoma"/>
                <w:sz w:val="16"/>
                <w:szCs w:val="16"/>
                <w:lang w:val="af-ZA"/>
              </w:rPr>
              <w:t>X</w:t>
            </w:r>
          </w:p>
        </w:tc>
        <w:tc>
          <w:tcPr>
            <w:tcW w:w="2556" w:type="dxa"/>
            <w:vAlign w:val="center"/>
          </w:tcPr>
          <w:p w14:paraId="76B521AC" w14:textId="77777777" w:rsidR="00CA3509" w:rsidRPr="0034321A" w:rsidRDefault="00CA3509" w:rsidP="00CA3509">
            <w:pPr>
              <w:jc w:val="both"/>
              <w:rPr>
                <w:rFonts w:cs="Tahoma"/>
                <w:i/>
                <w:iCs/>
                <w:sz w:val="16"/>
                <w:szCs w:val="16"/>
                <w:lang w:val="hy-AM"/>
              </w:rPr>
            </w:pPr>
          </w:p>
          <w:p w14:paraId="1914DE81" w14:textId="19B776ED" w:rsidR="003F350B" w:rsidRPr="0034321A" w:rsidRDefault="00CA3509" w:rsidP="00CA3509">
            <w:pPr>
              <w:jc w:val="both"/>
              <w:rPr>
                <w:rFonts w:cs="Tahoma"/>
                <w:b/>
                <w:bCs/>
                <w:sz w:val="16"/>
                <w:szCs w:val="16"/>
                <w:lang w:val="hy-AM"/>
              </w:rPr>
            </w:pPr>
            <w:r w:rsidRPr="0034321A">
              <w:rPr>
                <w:rFonts w:cs="Tahoma"/>
                <w:i/>
                <w:iCs/>
                <w:sz w:val="16"/>
                <w:szCs w:val="16"/>
                <w:lang w:val="hy-AM"/>
              </w:rPr>
              <w:t xml:space="preserve">                  </w:t>
            </w:r>
            <w:r w:rsidR="0034321A" w:rsidRPr="0034321A">
              <w:rPr>
                <w:rFonts w:cs="Tahoma"/>
                <w:i/>
                <w:iCs/>
                <w:sz w:val="16"/>
                <w:szCs w:val="16"/>
                <w:lang w:val="hy-AM"/>
              </w:rPr>
              <w:t>70 000</w:t>
            </w:r>
          </w:p>
        </w:tc>
      </w:tr>
    </w:tbl>
    <w:p w14:paraId="745CF872" w14:textId="77777777" w:rsidR="00FC76A1" w:rsidRPr="007E56BD" w:rsidRDefault="00FC76A1" w:rsidP="006C10EA">
      <w:pPr>
        <w:spacing w:after="240"/>
        <w:ind w:left="-180" w:right="-194"/>
        <w:jc w:val="left"/>
        <w:rPr>
          <w:rFonts w:ascii="Tahoma" w:hAnsi="Tahoma" w:cs="Tahoma"/>
          <w:sz w:val="18"/>
          <w:szCs w:val="18"/>
          <w:lang w:val="af-ZA"/>
        </w:rPr>
      </w:pPr>
    </w:p>
    <w:p w14:paraId="3356D408" w14:textId="77777777" w:rsidR="00CA3509" w:rsidRPr="00283306" w:rsidRDefault="003271D9" w:rsidP="00283306">
      <w:pPr>
        <w:spacing w:before="120"/>
        <w:ind w:firstLine="431"/>
        <w:jc w:val="both"/>
        <w:rPr>
          <w:rFonts w:cs="Tahoma"/>
          <w:sz w:val="18"/>
          <w:szCs w:val="18"/>
          <w:lang w:val="hy-AM"/>
        </w:rPr>
      </w:pPr>
      <w:r w:rsidRPr="00283306">
        <w:rPr>
          <w:rFonts w:cs="Tahoma"/>
          <w:bCs/>
          <w:sz w:val="18"/>
          <w:szCs w:val="18"/>
          <w:lang w:val="af-ZA"/>
        </w:rPr>
        <w:t>Ընտրված մասնակցին որոշելու համար կիրառված չափանիշ՝</w:t>
      </w:r>
      <w:r w:rsidRPr="00283306">
        <w:rPr>
          <w:rFonts w:cs="Tahoma"/>
          <w:sz w:val="18"/>
          <w:szCs w:val="18"/>
          <w:lang w:val="af-ZA"/>
        </w:rPr>
        <w:t xml:space="preserve"> ոչ գնային նվազագույն պայմաններին համապատասխանող գնահատված և նվազագույն գնային առաջարկ ներկայացրած մասնակցին նախապատվություն տալու սկզբունքով</w:t>
      </w:r>
      <w:r w:rsidRPr="00283306">
        <w:rPr>
          <w:rFonts w:cs="Tahoma"/>
          <w:sz w:val="18"/>
          <w:szCs w:val="18"/>
          <w:lang w:val="hy-AM"/>
        </w:rPr>
        <w:t>։</w:t>
      </w:r>
    </w:p>
    <w:p w14:paraId="4B4D0F03" w14:textId="7EC0DE2F" w:rsidR="00283306" w:rsidRPr="00283306" w:rsidRDefault="00E02E8E" w:rsidP="00283306">
      <w:pPr>
        <w:spacing w:before="120"/>
        <w:ind w:firstLine="431"/>
        <w:jc w:val="both"/>
        <w:rPr>
          <w:rFonts w:cs="Tahoma"/>
          <w:sz w:val="18"/>
          <w:szCs w:val="18"/>
          <w:lang w:val="hy-AM"/>
        </w:rPr>
      </w:pPr>
      <w:r w:rsidRPr="00283306">
        <w:rPr>
          <w:rFonts w:cs="Tahoma"/>
          <w:sz w:val="18"/>
          <w:szCs w:val="18"/>
          <w:lang w:val="af-ZA"/>
        </w:rPr>
        <w:t>«Գնումների մասին</w:t>
      </w:r>
      <w:r w:rsidR="00F62845" w:rsidRPr="00283306">
        <w:rPr>
          <w:rFonts w:cs="Tahoma"/>
          <w:sz w:val="18"/>
          <w:szCs w:val="18"/>
          <w:lang w:val="hy-AM"/>
        </w:rPr>
        <w:t xml:space="preserve">» </w:t>
      </w:r>
      <w:r w:rsidRPr="00283306">
        <w:rPr>
          <w:rFonts w:cs="Tahoma"/>
          <w:sz w:val="18"/>
          <w:szCs w:val="18"/>
          <w:lang w:val="af-ZA"/>
        </w:rPr>
        <w:t>ՀՀ օրենքի 10-րդ հոդվածի համաձայն անգործության ժամկետ չի սահմանվում:</w:t>
      </w:r>
      <w:r w:rsidR="0065201C" w:rsidRPr="00283306">
        <w:rPr>
          <w:rFonts w:cs="Tahoma"/>
          <w:sz w:val="18"/>
          <w:szCs w:val="18"/>
          <w:lang w:val="hy-AM"/>
        </w:rPr>
        <w:br/>
      </w:r>
      <w:r w:rsidR="003271D9" w:rsidRPr="00283306">
        <w:rPr>
          <w:rFonts w:cs="Tahoma"/>
          <w:sz w:val="18"/>
          <w:szCs w:val="18"/>
          <w:lang w:val="af-ZA"/>
        </w:rPr>
        <w:t xml:space="preserve">Սույն հայտարարության հետ կապված լրացուցիչ տեղեկություններ ստանալու համար կարող եք դիմել </w:t>
      </w:r>
      <w:r w:rsidR="00CA3509" w:rsidRPr="00283306">
        <w:rPr>
          <w:rFonts w:cs="Tahoma"/>
          <w:b/>
          <w:sz w:val="18"/>
          <w:szCs w:val="18"/>
          <w:lang w:val="hy-AM"/>
        </w:rPr>
        <w:t>«ՆՀ1ՀԴ</w:t>
      </w:r>
      <w:r w:rsidR="00CA3509" w:rsidRPr="00283306">
        <w:rPr>
          <w:rFonts w:cs="Tahoma"/>
          <w:b/>
          <w:color w:val="000000"/>
          <w:sz w:val="18"/>
          <w:szCs w:val="18"/>
          <w:lang w:val="hy-AM"/>
        </w:rPr>
        <w:t>-</w:t>
      </w:r>
      <w:r w:rsidR="0034321A" w:rsidRPr="00283306">
        <w:rPr>
          <w:rFonts w:cs="Tahoma"/>
          <w:b/>
          <w:color w:val="000000"/>
          <w:sz w:val="18"/>
          <w:szCs w:val="18"/>
          <w:lang w:val="hy-AM"/>
        </w:rPr>
        <w:t>ՄԱԾ</w:t>
      </w:r>
      <w:r w:rsidR="00CA3509" w:rsidRPr="00283306">
        <w:rPr>
          <w:rFonts w:cs="Tahoma"/>
          <w:b/>
          <w:color w:val="000000"/>
          <w:sz w:val="18"/>
          <w:szCs w:val="18"/>
          <w:lang w:val="hy-AM"/>
        </w:rPr>
        <w:t>ՁԲ-202</w:t>
      </w:r>
      <w:r w:rsidR="0034321A" w:rsidRPr="00283306">
        <w:rPr>
          <w:rFonts w:cs="Tahoma"/>
          <w:b/>
          <w:color w:val="000000"/>
          <w:sz w:val="18"/>
          <w:szCs w:val="18"/>
          <w:lang w:val="hy-AM"/>
        </w:rPr>
        <w:t>6</w:t>
      </w:r>
      <w:r w:rsidR="00CA3509" w:rsidRPr="00283306">
        <w:rPr>
          <w:rFonts w:cs="Tahoma"/>
          <w:b/>
          <w:color w:val="000000"/>
          <w:sz w:val="18"/>
          <w:szCs w:val="18"/>
          <w:lang w:val="hy-AM"/>
        </w:rPr>
        <w:t>/</w:t>
      </w:r>
      <w:r w:rsidR="0034321A" w:rsidRPr="00283306">
        <w:rPr>
          <w:rFonts w:cs="Tahoma"/>
          <w:b/>
          <w:color w:val="000000"/>
          <w:sz w:val="18"/>
          <w:szCs w:val="18"/>
          <w:lang w:val="hy-AM"/>
        </w:rPr>
        <w:t>01</w:t>
      </w:r>
      <w:r w:rsidR="00CA3509" w:rsidRPr="00283306">
        <w:rPr>
          <w:rFonts w:cs="Tahoma"/>
          <w:b/>
          <w:color w:val="000000"/>
          <w:sz w:val="18"/>
          <w:szCs w:val="18"/>
          <w:lang w:val="hy-AM"/>
        </w:rPr>
        <w:t>»</w:t>
      </w:r>
      <w:r w:rsidR="00283306" w:rsidRPr="00283306">
        <w:rPr>
          <w:rFonts w:cs="Tahoma"/>
          <w:b/>
          <w:color w:val="000000"/>
          <w:sz w:val="18"/>
          <w:szCs w:val="18"/>
          <w:lang w:val="hy-AM"/>
        </w:rPr>
        <w:tab/>
      </w:r>
      <w:r w:rsidR="00CA3509" w:rsidRPr="00283306">
        <w:rPr>
          <w:rFonts w:cs="Tahoma"/>
          <w:b/>
          <w:color w:val="000000"/>
          <w:sz w:val="18"/>
          <w:szCs w:val="18"/>
          <w:lang w:val="hy-AM"/>
        </w:rPr>
        <w:t xml:space="preserve"> </w:t>
      </w:r>
      <w:r w:rsidR="003271D9" w:rsidRPr="00283306">
        <w:rPr>
          <w:rFonts w:cs="Tahoma"/>
          <w:sz w:val="18"/>
          <w:szCs w:val="18"/>
          <w:lang w:val="af-ZA"/>
        </w:rPr>
        <w:t>ծածկագրով</w:t>
      </w:r>
      <w:r w:rsidR="00283306" w:rsidRPr="00283306">
        <w:rPr>
          <w:rFonts w:cs="Tahoma"/>
          <w:sz w:val="18"/>
          <w:szCs w:val="18"/>
          <w:lang w:val="af-ZA"/>
        </w:rPr>
        <w:tab/>
      </w:r>
      <w:r w:rsidR="003271D9" w:rsidRPr="00283306">
        <w:rPr>
          <w:rFonts w:cs="Tahoma"/>
          <w:sz w:val="18"/>
          <w:szCs w:val="18"/>
          <w:lang w:val="af-ZA"/>
        </w:rPr>
        <w:t xml:space="preserve"> գնահատող</w:t>
      </w:r>
      <w:r w:rsidR="00283306" w:rsidRPr="00283306">
        <w:rPr>
          <w:rFonts w:cs="Tahoma"/>
          <w:sz w:val="18"/>
          <w:szCs w:val="18"/>
          <w:lang w:val="af-ZA"/>
        </w:rPr>
        <w:tab/>
      </w:r>
      <w:r w:rsidR="003271D9" w:rsidRPr="00283306">
        <w:rPr>
          <w:rFonts w:cs="Tahoma"/>
          <w:sz w:val="18"/>
          <w:szCs w:val="18"/>
          <w:lang w:val="af-ZA"/>
        </w:rPr>
        <w:t xml:space="preserve"> հանձնաժողովի</w:t>
      </w:r>
      <w:r w:rsidR="00283306" w:rsidRPr="00283306">
        <w:rPr>
          <w:rFonts w:cs="Tahoma"/>
          <w:sz w:val="18"/>
          <w:szCs w:val="18"/>
          <w:lang w:val="af-ZA"/>
        </w:rPr>
        <w:tab/>
      </w:r>
      <w:r w:rsidR="003271D9" w:rsidRPr="00283306">
        <w:rPr>
          <w:rFonts w:cs="Tahoma"/>
          <w:sz w:val="18"/>
          <w:szCs w:val="18"/>
          <w:lang w:val="af-ZA"/>
        </w:rPr>
        <w:t xml:space="preserve"> քարտուղար</w:t>
      </w:r>
      <w:r w:rsidR="003271D9" w:rsidRPr="00283306">
        <w:rPr>
          <w:rFonts w:cs="Tahoma"/>
          <w:sz w:val="18"/>
          <w:szCs w:val="18"/>
          <w:lang w:val="hy-AM"/>
        </w:rPr>
        <w:t>՝Ք.Բաղդասարյան</w:t>
      </w:r>
      <w:r w:rsidR="0065201C" w:rsidRPr="00283306">
        <w:rPr>
          <w:rFonts w:cs="Tahoma"/>
          <w:sz w:val="18"/>
          <w:szCs w:val="18"/>
          <w:lang w:val="hy-AM"/>
        </w:rPr>
        <w:t>ին</w:t>
      </w:r>
      <w:r w:rsidR="003271D9" w:rsidRPr="00283306">
        <w:rPr>
          <w:rFonts w:cs="Tahoma"/>
          <w:sz w:val="18"/>
          <w:szCs w:val="18"/>
          <w:lang w:val="hy-AM"/>
        </w:rPr>
        <w:t>։</w:t>
      </w:r>
      <w:r w:rsidR="00283306" w:rsidRPr="00283306">
        <w:rPr>
          <w:rFonts w:cs="Tahoma"/>
          <w:sz w:val="18"/>
          <w:szCs w:val="18"/>
          <w:lang w:val="hy-AM"/>
        </w:rPr>
        <w:br/>
      </w:r>
      <w:r w:rsidR="0065201C" w:rsidRPr="00283306">
        <w:rPr>
          <w:rFonts w:cs="Tahoma"/>
          <w:color w:val="000000"/>
          <w:sz w:val="18"/>
          <w:szCs w:val="18"/>
          <w:lang w:val="hy-AM"/>
        </w:rPr>
        <w:t>Է</w:t>
      </w:r>
      <w:r w:rsidR="003271D9" w:rsidRPr="00283306">
        <w:rPr>
          <w:rFonts w:cs="Tahoma"/>
          <w:color w:val="000000"/>
          <w:sz w:val="18"/>
          <w:szCs w:val="18"/>
          <w:lang w:val="hy-AM"/>
        </w:rPr>
        <w:t xml:space="preserve">լեկտրոնային փոստի հասցեն է՝ </w:t>
      </w:r>
      <w:hyperlink r:id="rId7" w:history="1">
        <w:r w:rsidR="003271D9" w:rsidRPr="00283306">
          <w:rPr>
            <w:rStyle w:val="a7"/>
            <w:rFonts w:cs="Tahoma"/>
            <w:sz w:val="18"/>
            <w:szCs w:val="18"/>
            <w:lang w:val="hy-AM"/>
          </w:rPr>
          <w:t>baghdasaryan_1978@mail.ru</w:t>
        </w:r>
      </w:hyperlink>
      <w:r w:rsidR="00283306">
        <w:rPr>
          <w:rFonts w:cs="Tahoma"/>
          <w:color w:val="000000"/>
          <w:sz w:val="18"/>
          <w:szCs w:val="18"/>
          <w:lang w:val="hy-AM"/>
        </w:rPr>
        <w:tab/>
        <w:t xml:space="preserve"> </w:t>
      </w:r>
      <w:r w:rsidR="003271D9" w:rsidRPr="00283306">
        <w:rPr>
          <w:rFonts w:cs="Tahoma"/>
          <w:color w:val="000000"/>
          <w:sz w:val="18"/>
          <w:szCs w:val="18"/>
          <w:lang w:val="hy-AM"/>
        </w:rPr>
        <w:t>:</w:t>
      </w:r>
      <w:r w:rsidR="0065201C" w:rsidRPr="00283306">
        <w:rPr>
          <w:rFonts w:cs="Tahoma"/>
          <w:sz w:val="18"/>
          <w:szCs w:val="18"/>
          <w:lang w:val="af-ZA"/>
        </w:rPr>
        <w:t xml:space="preserve"> </w:t>
      </w:r>
      <w:r w:rsidR="00283306" w:rsidRPr="00283306">
        <w:rPr>
          <w:rFonts w:cs="Tahoma"/>
          <w:sz w:val="18"/>
          <w:szCs w:val="18"/>
          <w:lang w:val="hy-AM"/>
        </w:rPr>
        <w:br/>
      </w:r>
      <w:r w:rsidR="0065201C" w:rsidRPr="00283306">
        <w:rPr>
          <w:rFonts w:cs="Tahoma"/>
          <w:sz w:val="18"/>
          <w:szCs w:val="18"/>
          <w:lang w:val="af-ZA"/>
        </w:rPr>
        <w:t>Հեռախոս՝ /</w:t>
      </w:r>
      <w:r w:rsidR="0065201C" w:rsidRPr="00283306">
        <w:rPr>
          <w:rFonts w:cs="Tahoma"/>
          <w:sz w:val="18"/>
          <w:szCs w:val="18"/>
          <w:lang w:val="hy-AM"/>
        </w:rPr>
        <w:t>098</w:t>
      </w:r>
      <w:r w:rsidR="0065201C" w:rsidRPr="00283306">
        <w:rPr>
          <w:rFonts w:cs="Tahoma"/>
          <w:sz w:val="18"/>
          <w:szCs w:val="18"/>
          <w:lang w:val="af-ZA"/>
        </w:rPr>
        <w:t xml:space="preserve">/ </w:t>
      </w:r>
      <w:r w:rsidR="0065201C" w:rsidRPr="00283306">
        <w:rPr>
          <w:rFonts w:cs="Tahoma"/>
          <w:sz w:val="18"/>
          <w:szCs w:val="18"/>
          <w:lang w:val="hy-AM"/>
        </w:rPr>
        <w:t>58 58 64</w:t>
      </w:r>
    </w:p>
    <w:p w14:paraId="54022CAD" w14:textId="129DD04F" w:rsidR="0065201C" w:rsidRPr="00283306" w:rsidRDefault="0065201C" w:rsidP="00283306">
      <w:pPr>
        <w:spacing w:before="120"/>
        <w:ind w:firstLine="431"/>
        <w:jc w:val="both"/>
        <w:rPr>
          <w:rFonts w:cs="Tahoma"/>
          <w:sz w:val="18"/>
          <w:szCs w:val="18"/>
          <w:lang w:val="hy-AM"/>
        </w:rPr>
      </w:pPr>
      <w:r w:rsidRPr="00283306">
        <w:rPr>
          <w:rFonts w:cs="Tahoma"/>
          <w:b/>
          <w:bCs/>
          <w:sz w:val="18"/>
          <w:szCs w:val="18"/>
          <w:lang w:val="af-ZA"/>
        </w:rPr>
        <w:t xml:space="preserve">Պատվիրատու` </w:t>
      </w:r>
      <w:r w:rsidRPr="00283306">
        <w:rPr>
          <w:rFonts w:cs="Tahoma"/>
          <w:b/>
          <w:bCs/>
          <w:color w:val="000000"/>
          <w:sz w:val="18"/>
          <w:szCs w:val="18"/>
          <w:lang w:val="hy-AM"/>
        </w:rPr>
        <w:t xml:space="preserve">      «ՆՈՐ ՀԱՃՆԻ  N 1 ՀԻՄՆԱԿԱՆ ԴՊՐՈՑ» ՊՈԱԿ</w:t>
      </w:r>
    </w:p>
    <w:p w14:paraId="7278BC04" w14:textId="77777777" w:rsidR="006C2F67" w:rsidRPr="00283306" w:rsidRDefault="006C2F67" w:rsidP="0034321A">
      <w:pPr>
        <w:tabs>
          <w:tab w:val="left" w:pos="6936"/>
        </w:tabs>
        <w:jc w:val="both"/>
        <w:rPr>
          <w:rFonts w:cs="Tahoma"/>
          <w:b/>
          <w:bCs/>
          <w:i/>
          <w:iCs/>
          <w:sz w:val="18"/>
          <w:szCs w:val="18"/>
          <w:lang w:val="hy-AM"/>
        </w:rPr>
      </w:pPr>
    </w:p>
    <w:sectPr w:rsidR="006C2F67" w:rsidRPr="00283306" w:rsidSect="0034321A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A7814" w14:textId="77777777" w:rsidR="00C767CA" w:rsidRDefault="00C767CA" w:rsidP="00046EC4">
      <w:pPr>
        <w:spacing w:after="0"/>
      </w:pPr>
      <w:r>
        <w:separator/>
      </w:r>
    </w:p>
  </w:endnote>
  <w:endnote w:type="continuationSeparator" w:id="0">
    <w:p w14:paraId="2D7D5C59" w14:textId="77777777" w:rsidR="00C767CA" w:rsidRDefault="00C767CA" w:rsidP="00046EC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F5B587" w14:textId="77777777" w:rsidR="00C767CA" w:rsidRDefault="00C767CA" w:rsidP="00046EC4">
      <w:pPr>
        <w:spacing w:after="0"/>
      </w:pPr>
      <w:r>
        <w:separator/>
      </w:r>
    </w:p>
  </w:footnote>
  <w:footnote w:type="continuationSeparator" w:id="0">
    <w:p w14:paraId="4175F8CF" w14:textId="77777777" w:rsidR="00C767CA" w:rsidRDefault="00C767CA" w:rsidP="00046EC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8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7FA"/>
    <w:rsid w:val="00001BBA"/>
    <w:rsid w:val="00006887"/>
    <w:rsid w:val="00046EC4"/>
    <w:rsid w:val="0007031F"/>
    <w:rsid w:val="00092748"/>
    <w:rsid w:val="000A008E"/>
    <w:rsid w:val="000B0E55"/>
    <w:rsid w:val="000B6B11"/>
    <w:rsid w:val="000B7F6E"/>
    <w:rsid w:val="000E29E7"/>
    <w:rsid w:val="000E3473"/>
    <w:rsid w:val="0014641F"/>
    <w:rsid w:val="00152B80"/>
    <w:rsid w:val="0016233C"/>
    <w:rsid w:val="001B03EF"/>
    <w:rsid w:val="001B629C"/>
    <w:rsid w:val="001C5CC4"/>
    <w:rsid w:val="00203599"/>
    <w:rsid w:val="0020746B"/>
    <w:rsid w:val="00283306"/>
    <w:rsid w:val="0029560F"/>
    <w:rsid w:val="002A6D98"/>
    <w:rsid w:val="002C6AB3"/>
    <w:rsid w:val="002F0638"/>
    <w:rsid w:val="00321FF8"/>
    <w:rsid w:val="003271D9"/>
    <w:rsid w:val="00327725"/>
    <w:rsid w:val="00334F39"/>
    <w:rsid w:val="0034321A"/>
    <w:rsid w:val="00383871"/>
    <w:rsid w:val="00393988"/>
    <w:rsid w:val="003A5E38"/>
    <w:rsid w:val="003D7F55"/>
    <w:rsid w:val="003E17FA"/>
    <w:rsid w:val="003F350B"/>
    <w:rsid w:val="004A0B02"/>
    <w:rsid w:val="004A6502"/>
    <w:rsid w:val="004C39E9"/>
    <w:rsid w:val="004F10F8"/>
    <w:rsid w:val="005222F3"/>
    <w:rsid w:val="005435CD"/>
    <w:rsid w:val="005523A1"/>
    <w:rsid w:val="005B4C30"/>
    <w:rsid w:val="005C5D9B"/>
    <w:rsid w:val="005D638D"/>
    <w:rsid w:val="005F1A2B"/>
    <w:rsid w:val="0060790A"/>
    <w:rsid w:val="00627CD2"/>
    <w:rsid w:val="00633AD2"/>
    <w:rsid w:val="00637ABD"/>
    <w:rsid w:val="0065201C"/>
    <w:rsid w:val="006822F8"/>
    <w:rsid w:val="006B24CF"/>
    <w:rsid w:val="006C10EA"/>
    <w:rsid w:val="006C2F67"/>
    <w:rsid w:val="006C4697"/>
    <w:rsid w:val="006F03B1"/>
    <w:rsid w:val="00711C74"/>
    <w:rsid w:val="00726F0D"/>
    <w:rsid w:val="00767A1D"/>
    <w:rsid w:val="00771181"/>
    <w:rsid w:val="007B0DE5"/>
    <w:rsid w:val="007D0878"/>
    <w:rsid w:val="007D2577"/>
    <w:rsid w:val="007E56BD"/>
    <w:rsid w:val="00805FCF"/>
    <w:rsid w:val="008E4358"/>
    <w:rsid w:val="008F1A2F"/>
    <w:rsid w:val="008F3324"/>
    <w:rsid w:val="009124FB"/>
    <w:rsid w:val="00935B41"/>
    <w:rsid w:val="00944C1B"/>
    <w:rsid w:val="00963129"/>
    <w:rsid w:val="009856EF"/>
    <w:rsid w:val="00992619"/>
    <w:rsid w:val="009C6196"/>
    <w:rsid w:val="009C7549"/>
    <w:rsid w:val="009D6CD5"/>
    <w:rsid w:val="00A06896"/>
    <w:rsid w:val="00A1364B"/>
    <w:rsid w:val="00A44DE8"/>
    <w:rsid w:val="00A674B3"/>
    <w:rsid w:val="00A71BA1"/>
    <w:rsid w:val="00AD03EE"/>
    <w:rsid w:val="00B24415"/>
    <w:rsid w:val="00B30E2C"/>
    <w:rsid w:val="00B343DE"/>
    <w:rsid w:val="00B4206F"/>
    <w:rsid w:val="00B93463"/>
    <w:rsid w:val="00C07B05"/>
    <w:rsid w:val="00C11AA8"/>
    <w:rsid w:val="00C12287"/>
    <w:rsid w:val="00C24CCD"/>
    <w:rsid w:val="00C40978"/>
    <w:rsid w:val="00C65977"/>
    <w:rsid w:val="00C767CA"/>
    <w:rsid w:val="00C90486"/>
    <w:rsid w:val="00CA3509"/>
    <w:rsid w:val="00CA5239"/>
    <w:rsid w:val="00CB0CB8"/>
    <w:rsid w:val="00CB520C"/>
    <w:rsid w:val="00CB5A21"/>
    <w:rsid w:val="00CC5408"/>
    <w:rsid w:val="00CD6646"/>
    <w:rsid w:val="00D13E33"/>
    <w:rsid w:val="00D16624"/>
    <w:rsid w:val="00D366FD"/>
    <w:rsid w:val="00E02E8E"/>
    <w:rsid w:val="00E24EDD"/>
    <w:rsid w:val="00E25CA0"/>
    <w:rsid w:val="00E65551"/>
    <w:rsid w:val="00EC1A72"/>
    <w:rsid w:val="00EE0B31"/>
    <w:rsid w:val="00F058F3"/>
    <w:rsid w:val="00F62845"/>
    <w:rsid w:val="00F8504A"/>
    <w:rsid w:val="00FC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C1A32A"/>
  <w15:chartTrackingRefBased/>
  <w15:docId w15:val="{1AA3231E-8BB4-4A5C-AA71-A000DC57B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43DE"/>
    <w:pPr>
      <w:spacing w:after="200" w:line="240" w:lineRule="auto"/>
      <w:jc w:val="center"/>
    </w:pPr>
    <w:rPr>
      <w:rFonts w:ascii="Sylfaen" w:hAnsi="Sylfaen"/>
      <w:lang w:val="en-US"/>
    </w:rPr>
  </w:style>
  <w:style w:type="paragraph" w:styleId="3">
    <w:name w:val="heading 3"/>
    <w:basedOn w:val="a"/>
    <w:next w:val="a"/>
    <w:link w:val="30"/>
    <w:unhideWhenUsed/>
    <w:qFormat/>
    <w:rsid w:val="00B343DE"/>
    <w:pPr>
      <w:keepNext/>
      <w:spacing w:after="0"/>
      <w:outlineLvl w:val="2"/>
    </w:pPr>
    <w:rPr>
      <w:rFonts w:ascii="Times Armenian" w:eastAsia="Times New Roman" w:hAnsi="Times Armenian" w:cs="Times New Roman"/>
      <w:b/>
      <w:i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343DE"/>
    <w:rPr>
      <w:rFonts w:ascii="Times Armenian" w:eastAsia="Times New Roman" w:hAnsi="Times Armenian" w:cs="Times New Roman"/>
      <w:b/>
      <w:i/>
      <w:szCs w:val="20"/>
      <w:lang w:val="en-US" w:eastAsia="ru-RU"/>
    </w:rPr>
  </w:style>
  <w:style w:type="character" w:customStyle="1" w:styleId="a3">
    <w:name w:val="Абзац списка Знак"/>
    <w:link w:val="a4"/>
    <w:uiPriority w:val="34"/>
    <w:locked/>
    <w:rsid w:val="00B343DE"/>
    <w:rPr>
      <w:rFonts w:ascii="Sylfaen" w:hAnsi="Sylfaen"/>
      <w:lang w:val="en-US"/>
    </w:rPr>
  </w:style>
  <w:style w:type="paragraph" w:styleId="a4">
    <w:name w:val="List Paragraph"/>
    <w:basedOn w:val="a"/>
    <w:link w:val="a3"/>
    <w:uiPriority w:val="34"/>
    <w:qFormat/>
    <w:rsid w:val="00B343DE"/>
    <w:pPr>
      <w:ind w:left="720"/>
      <w:contextualSpacing/>
    </w:pPr>
  </w:style>
  <w:style w:type="paragraph" w:styleId="31">
    <w:name w:val="Body Text Indent 3"/>
    <w:basedOn w:val="a"/>
    <w:link w:val="32"/>
    <w:unhideWhenUsed/>
    <w:rsid w:val="00B343D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343DE"/>
    <w:rPr>
      <w:rFonts w:ascii="Sylfaen" w:hAnsi="Sylfaen"/>
      <w:sz w:val="16"/>
      <w:szCs w:val="16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A674B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674B3"/>
    <w:rPr>
      <w:rFonts w:ascii="Segoe UI" w:hAnsi="Segoe UI" w:cs="Segoe UI"/>
      <w:sz w:val="18"/>
      <w:szCs w:val="18"/>
      <w:lang w:val="en-US"/>
    </w:rPr>
  </w:style>
  <w:style w:type="paragraph" w:styleId="2">
    <w:name w:val="Body Text Indent 2"/>
    <w:basedOn w:val="a"/>
    <w:link w:val="20"/>
    <w:uiPriority w:val="99"/>
    <w:unhideWhenUsed/>
    <w:rsid w:val="006C2F6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6C2F67"/>
    <w:rPr>
      <w:rFonts w:ascii="Sylfaen" w:hAnsi="Sylfaen"/>
      <w:lang w:val="en-US"/>
    </w:rPr>
  </w:style>
  <w:style w:type="character" w:styleId="a7">
    <w:name w:val="Hyperlink"/>
    <w:rsid w:val="000B0E55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046EC4"/>
    <w:pPr>
      <w:tabs>
        <w:tab w:val="center" w:pos="4677"/>
        <w:tab w:val="right" w:pos="9355"/>
      </w:tabs>
      <w:spacing w:after="0"/>
    </w:pPr>
  </w:style>
  <w:style w:type="character" w:customStyle="1" w:styleId="a9">
    <w:name w:val="Верхний колонтитул Знак"/>
    <w:basedOn w:val="a0"/>
    <w:link w:val="a8"/>
    <w:uiPriority w:val="99"/>
    <w:rsid w:val="00046EC4"/>
    <w:rPr>
      <w:rFonts w:ascii="Sylfaen" w:hAnsi="Sylfaen"/>
      <w:lang w:val="en-US"/>
    </w:rPr>
  </w:style>
  <w:style w:type="paragraph" w:styleId="aa">
    <w:name w:val="footer"/>
    <w:basedOn w:val="a"/>
    <w:link w:val="ab"/>
    <w:uiPriority w:val="99"/>
    <w:unhideWhenUsed/>
    <w:rsid w:val="00046EC4"/>
    <w:pPr>
      <w:tabs>
        <w:tab w:val="center" w:pos="4677"/>
        <w:tab w:val="right" w:pos="9355"/>
      </w:tabs>
      <w:spacing w:after="0"/>
    </w:pPr>
  </w:style>
  <w:style w:type="character" w:customStyle="1" w:styleId="ab">
    <w:name w:val="Нижний колонтитул Знак"/>
    <w:basedOn w:val="a0"/>
    <w:link w:val="aa"/>
    <w:uiPriority w:val="99"/>
    <w:rsid w:val="00046EC4"/>
    <w:rPr>
      <w:rFonts w:ascii="Sylfaen" w:hAnsi="Sylfae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227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aghdasaryan_1978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CD353-5AAB-4F79-8765-92DE101C9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10</cp:revision>
  <cp:lastPrinted>2025-04-22T06:27:00Z</cp:lastPrinted>
  <dcterms:created xsi:type="dcterms:W3CDTF">2026-01-11T18:14:00Z</dcterms:created>
  <dcterms:modified xsi:type="dcterms:W3CDTF">2026-01-11T18:25:00Z</dcterms:modified>
</cp:coreProperties>
</file>